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9000" w:type="dxa"/>
        <w:tblCellSpacing w:w="0" w:type="dxa"/>
        <w:tblCellMar>
          <w:left w:w="0" w:type="dxa"/>
          <w:right w:w="0" w:type="dxa"/>
        </w:tblCellMar>
        <w:tblLook w:val="04A0" w:firstRow="1" w:lastRow="0" w:firstColumn="1" w:lastColumn="0" w:noHBand="0" w:noVBand="1"/>
      </w:tblPr>
      <w:tblGrid>
        <w:gridCol w:w="8054"/>
        <w:gridCol w:w="946"/>
      </w:tblGrid>
      <w:tr w:rsidR="0017645D" w:rsidRPr="0017645D" w:rsidTr="0017645D">
        <w:trPr>
          <w:tblCellSpacing w:w="0" w:type="dxa"/>
        </w:trPr>
        <w:tc>
          <w:tcPr>
            <w:tcW w:w="0" w:type="auto"/>
            <w:gridSpan w:val="2"/>
            <w:tcMar>
              <w:top w:w="0" w:type="dxa"/>
              <w:left w:w="170" w:type="dxa"/>
              <w:bottom w:w="0" w:type="dxa"/>
              <w:right w:w="0" w:type="dxa"/>
            </w:tcMar>
            <w:vAlign w:val="center"/>
            <w:hideMark/>
          </w:tcPr>
          <w:tbl>
            <w:tblPr>
              <w:tblW w:w="5000" w:type="pct"/>
              <w:tblCellSpacing w:w="0" w:type="dxa"/>
              <w:shd w:val="clear" w:color="auto" w:fill="E0E0E0"/>
              <w:tblCellMar>
                <w:top w:w="225" w:type="dxa"/>
                <w:left w:w="225" w:type="dxa"/>
                <w:bottom w:w="225" w:type="dxa"/>
                <w:right w:w="225" w:type="dxa"/>
              </w:tblCellMar>
              <w:tblLook w:val="04A0" w:firstRow="1" w:lastRow="0" w:firstColumn="1" w:lastColumn="0" w:noHBand="0" w:noVBand="1"/>
            </w:tblPr>
            <w:tblGrid>
              <w:gridCol w:w="8830"/>
            </w:tblGrid>
            <w:tr w:rsidR="0017645D" w:rsidRPr="0017645D">
              <w:trPr>
                <w:tblCellSpacing w:w="0" w:type="dxa"/>
              </w:trPr>
              <w:tc>
                <w:tcPr>
                  <w:tcW w:w="0" w:type="auto"/>
                  <w:shd w:val="clear" w:color="auto" w:fill="E0E0E0"/>
                  <w:vAlign w:val="center"/>
                  <w:hideMark/>
                </w:tcPr>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What are the conditions that veterinarians must fulfill when issuing a veterinary feed directive? As set forth in the Dec 8, 2000 Federal Register notice on the final rule implementing the VFD, they are as follows:</w:t>
                  </w:r>
                </w:p>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1) You must be appropriately licensed.</w:t>
                  </w:r>
                  <w:r w:rsidRPr="0017645D">
                    <w:rPr>
                      <w:rFonts w:ascii="Arial" w:eastAsia="Times New Roman" w:hAnsi="Arial" w:cs="Arial"/>
                      <w:color w:val="000000"/>
                      <w:sz w:val="18"/>
                      <w:szCs w:val="18"/>
                    </w:rPr>
                    <w:br/>
                    <w:t>2) You must issue a VFD only within the confines of a valid veterinarian-client-patient relationship.</w:t>
                  </w:r>
                  <w:r w:rsidRPr="0017645D">
                    <w:rPr>
                      <w:rFonts w:ascii="Arial" w:eastAsia="Times New Roman" w:hAnsi="Arial" w:cs="Arial"/>
                      <w:color w:val="000000"/>
                      <w:sz w:val="18"/>
                      <w:szCs w:val="18"/>
                    </w:rPr>
                    <w:br/>
                    <w:t>3) You must complete the VFD in writing and sign it, or it will be invalid.</w:t>
                  </w:r>
                  <w:r w:rsidRPr="0017645D">
                    <w:rPr>
                      <w:rFonts w:ascii="Arial" w:eastAsia="Times New Roman" w:hAnsi="Arial" w:cs="Arial"/>
                      <w:color w:val="000000"/>
                      <w:sz w:val="18"/>
                      <w:szCs w:val="18"/>
                    </w:rPr>
                    <w:br/>
                    <w:t>4) You must include all of the following information in the VFD, or it will be invalid:</w:t>
                  </w:r>
                </w:p>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a) You and your client's name, address, and telephone number, and, if the VFD is faxed, facsimile number</w:t>
                  </w:r>
                  <w:r w:rsidRPr="0017645D">
                    <w:rPr>
                      <w:rFonts w:ascii="Arial" w:eastAsia="Times New Roman" w:hAnsi="Arial" w:cs="Arial"/>
                      <w:color w:val="000000"/>
                      <w:sz w:val="18"/>
                      <w:szCs w:val="18"/>
                    </w:rPr>
                    <w:br/>
                    <w:t>b) Identification and number of animals to be treated/fed the medicated feed, including identification of the species of animals, and the location of the animals</w:t>
                  </w:r>
                  <w:r w:rsidRPr="0017645D">
                    <w:rPr>
                      <w:rFonts w:ascii="Arial" w:eastAsia="Times New Roman" w:hAnsi="Arial" w:cs="Arial"/>
                      <w:color w:val="000000"/>
                      <w:sz w:val="18"/>
                      <w:szCs w:val="18"/>
                    </w:rPr>
                    <w:br/>
                    <w:t>c) Date of treatment and, if different, date of prescribing the VFD drug d) Approved indications for use</w:t>
                  </w:r>
                  <w:r w:rsidRPr="0017645D">
                    <w:rPr>
                      <w:rFonts w:ascii="Arial" w:eastAsia="Times New Roman" w:hAnsi="Arial" w:cs="Arial"/>
                      <w:color w:val="000000"/>
                      <w:sz w:val="18"/>
                      <w:szCs w:val="18"/>
                    </w:rPr>
                    <w:br/>
                    <w:t>e) Name of the animal drug</w:t>
                  </w:r>
                  <w:r w:rsidRPr="0017645D">
                    <w:rPr>
                      <w:rFonts w:ascii="Arial" w:eastAsia="Times New Roman" w:hAnsi="Arial" w:cs="Arial"/>
                      <w:color w:val="000000"/>
                      <w:sz w:val="18"/>
                      <w:szCs w:val="18"/>
                    </w:rPr>
                    <w:br/>
                    <w:t>f) Level of animal drug in the feed, and the amount of feed required to treat the animals</w:t>
                  </w:r>
                  <w:r w:rsidRPr="0017645D">
                    <w:rPr>
                      <w:rFonts w:ascii="Arial" w:eastAsia="Times New Roman" w:hAnsi="Arial" w:cs="Arial"/>
                      <w:color w:val="000000"/>
                      <w:sz w:val="18"/>
                      <w:szCs w:val="18"/>
                    </w:rPr>
                    <w:br/>
                    <w:t>g) Feeding instructions, with the withdrawal time</w:t>
                  </w:r>
                  <w:r w:rsidRPr="0017645D">
                    <w:rPr>
                      <w:rFonts w:ascii="Arial" w:eastAsia="Times New Roman" w:hAnsi="Arial" w:cs="Arial"/>
                      <w:color w:val="000000"/>
                      <w:sz w:val="18"/>
                      <w:szCs w:val="18"/>
                    </w:rPr>
                    <w:br/>
                    <w:t>h) Any special instructions and cautionary statements necessary for use of the drug in conformance with the approval</w:t>
                  </w:r>
                  <w:r w:rsidRPr="0017645D">
                    <w:rPr>
                      <w:rFonts w:ascii="Arial" w:eastAsia="Times New Roman" w:hAnsi="Arial" w:cs="Arial"/>
                      <w:color w:val="000000"/>
                      <w:sz w:val="18"/>
                      <w:szCs w:val="18"/>
                    </w:rPr>
                    <w:br/>
                    <w:t>i) Expiration date of the VFD</w:t>
                  </w:r>
                  <w:r w:rsidRPr="0017645D">
                    <w:rPr>
                      <w:rFonts w:ascii="Arial" w:eastAsia="Times New Roman" w:hAnsi="Arial" w:cs="Arial"/>
                      <w:color w:val="000000"/>
                      <w:sz w:val="18"/>
                      <w:szCs w:val="18"/>
                    </w:rPr>
                    <w:br/>
                    <w:t>j) Number of refills (reorders) if necessary and permitted by the approval</w:t>
                  </w:r>
                  <w:r w:rsidRPr="0017645D">
                    <w:rPr>
                      <w:rFonts w:ascii="Arial" w:eastAsia="Times New Roman" w:hAnsi="Arial" w:cs="Arial"/>
                      <w:color w:val="000000"/>
                      <w:sz w:val="18"/>
                      <w:szCs w:val="18"/>
                    </w:rPr>
                    <w:br/>
                    <w:t>k) Your license number and the name of the state issuing the license</w:t>
                  </w:r>
                  <w:r w:rsidRPr="0017645D">
                    <w:rPr>
                      <w:rFonts w:ascii="Arial" w:eastAsia="Times New Roman" w:hAnsi="Arial" w:cs="Arial"/>
                      <w:color w:val="000000"/>
                      <w:sz w:val="18"/>
                      <w:szCs w:val="18"/>
                    </w:rPr>
                    <w:br/>
                    <w:t>l) The statement: "</w:t>
                  </w:r>
                  <w:proofErr w:type="spellStart"/>
                  <w:r w:rsidRPr="0017645D">
                    <w:rPr>
                      <w:rFonts w:ascii="Arial" w:eastAsia="Times New Roman" w:hAnsi="Arial" w:cs="Arial"/>
                      <w:color w:val="000000"/>
                      <w:sz w:val="18"/>
                      <w:szCs w:val="18"/>
                    </w:rPr>
                    <w:t>Extralabel</w:t>
                  </w:r>
                  <w:proofErr w:type="spellEnd"/>
                  <w:r w:rsidRPr="0017645D">
                    <w:rPr>
                      <w:rFonts w:ascii="Arial" w:eastAsia="Times New Roman" w:hAnsi="Arial" w:cs="Arial"/>
                      <w:color w:val="000000"/>
                      <w:sz w:val="18"/>
                      <w:szCs w:val="18"/>
                    </w:rPr>
                    <w:t xml:space="preserve"> use (</w:t>
                  </w:r>
                  <w:proofErr w:type="spellStart"/>
                  <w:r w:rsidRPr="0017645D">
                    <w:rPr>
                      <w:rFonts w:ascii="Arial" w:eastAsia="Times New Roman" w:hAnsi="Arial" w:cs="Arial"/>
                      <w:color w:val="000000"/>
                      <w:sz w:val="18"/>
                      <w:szCs w:val="18"/>
                    </w:rPr>
                    <w:t>ie</w:t>
                  </w:r>
                  <w:proofErr w:type="spellEnd"/>
                  <w:r w:rsidRPr="0017645D">
                    <w:rPr>
                      <w:rFonts w:ascii="Arial" w:eastAsia="Times New Roman" w:hAnsi="Arial" w:cs="Arial"/>
                      <w:color w:val="000000"/>
                      <w:sz w:val="18"/>
                      <w:szCs w:val="18"/>
                    </w:rPr>
                    <w:t>, use of this VFD feed in a manner other than as provided for in the VFD drug approval) is strictly prohibited."</w:t>
                  </w:r>
                  <w:r w:rsidRPr="0017645D">
                    <w:rPr>
                      <w:rFonts w:ascii="Arial" w:eastAsia="Times New Roman" w:hAnsi="Arial" w:cs="Arial"/>
                      <w:color w:val="000000"/>
                      <w:sz w:val="18"/>
                      <w:szCs w:val="18"/>
                    </w:rPr>
                    <w:br/>
                    <w:t xml:space="preserve">m)Any other information required by the VFD drug approval regulation </w:t>
                  </w:r>
                </w:p>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5) You must produce the VFD in triplicate.</w:t>
                  </w:r>
                  <w:r w:rsidRPr="0017645D">
                    <w:rPr>
                      <w:rFonts w:ascii="Arial" w:eastAsia="Times New Roman" w:hAnsi="Arial" w:cs="Arial"/>
                      <w:color w:val="000000"/>
                      <w:sz w:val="18"/>
                      <w:szCs w:val="18"/>
                    </w:rPr>
                    <w:br/>
                    <w:t>6) You must issue a VFD only for the approved conditions and indications for use of the VFD drug.</w:t>
                  </w:r>
                </w:p>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The rule goes on to delineate what veterinarians must do with the VFD:</w:t>
                  </w:r>
                </w:p>
                <w:p w:rsidR="0017645D" w:rsidRPr="0017645D" w:rsidRDefault="0017645D" w:rsidP="0017645D">
                  <w:pPr>
                    <w:framePr w:hSpace="45" w:wrap="around" w:vAnchor="text" w:hAnchor="text"/>
                    <w:numPr>
                      <w:ilvl w:val="0"/>
                      <w:numId w:val="1"/>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You must give the original VFD to the feed distributor (directly or through the client).</w:t>
                  </w:r>
                </w:p>
                <w:p w:rsidR="0017645D" w:rsidRPr="0017645D" w:rsidRDefault="0017645D" w:rsidP="0017645D">
                  <w:pPr>
                    <w:framePr w:hSpace="45" w:wrap="around" w:vAnchor="text" w:hAnchor="text"/>
                    <w:numPr>
                      <w:ilvl w:val="0"/>
                      <w:numId w:val="1"/>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You must keep one copy of the VFD.</w:t>
                  </w:r>
                </w:p>
                <w:p w:rsidR="0017645D" w:rsidRPr="0017645D" w:rsidRDefault="0017645D" w:rsidP="0017645D">
                  <w:pPr>
                    <w:framePr w:hSpace="45" w:wrap="around" w:vAnchor="text" w:hAnchor="text"/>
                    <w:numPr>
                      <w:ilvl w:val="0"/>
                      <w:numId w:val="1"/>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You must give the client a copy of the VFD.</w:t>
                  </w:r>
                </w:p>
                <w:p w:rsidR="0017645D" w:rsidRPr="0017645D" w:rsidRDefault="0017645D" w:rsidP="0017645D">
                  <w:pPr>
                    <w:framePr w:hSpace="45" w:wrap="around" w:vAnchor="text" w:hAnchor="text"/>
                    <w:numPr>
                      <w:ilvl w:val="0"/>
                      <w:numId w:val="1"/>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You may send a VFD to the client or distributor by facsimile or other electronic means, provided you assure that the distributor receives the original signed VFD within five working days of receipt of the facsimile or other electronic order. You may not transmit a VFD by telephone.</w:t>
                  </w:r>
                </w:p>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The VFD record-keeping requirements are as follows:</w:t>
                  </w:r>
                </w:p>
                <w:p w:rsidR="0017645D" w:rsidRPr="0017645D" w:rsidRDefault="0017645D" w:rsidP="0017645D">
                  <w:pPr>
                    <w:framePr w:hSpace="45" w:wrap="around" w:vAnchor="text" w:hAnchor="text"/>
                    <w:numPr>
                      <w:ilvl w:val="0"/>
                      <w:numId w:val="2"/>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The veterinarian, client, and VFD feed distributor must keep the VFD original for two years from the date of issuance.</w:t>
                  </w:r>
                </w:p>
                <w:p w:rsidR="0017645D" w:rsidRPr="0017645D" w:rsidRDefault="0017645D" w:rsidP="0017645D">
                  <w:pPr>
                    <w:framePr w:hSpace="45" w:wrap="around" w:vAnchor="text" w:hAnchor="text"/>
                    <w:numPr>
                      <w:ilvl w:val="0"/>
                      <w:numId w:val="2"/>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All involved parties must make the VFD available for inspection and copying by the FDA.</w:t>
                  </w:r>
                </w:p>
                <w:p w:rsidR="0017645D" w:rsidRPr="0017645D" w:rsidRDefault="0017645D" w:rsidP="0017645D">
                  <w:pPr>
                    <w:framePr w:hSpace="45" w:wrap="around" w:vAnchor="text" w:hAnchor="text"/>
                    <w:numPr>
                      <w:ilvl w:val="0"/>
                      <w:numId w:val="2"/>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lastRenderedPageBreak/>
                    <w:t>All involved parties must keep each VFD transmitted by facsimile or other electronic means for two years from the date of issuance.</w:t>
                  </w:r>
                </w:p>
                <w:p w:rsidR="0017645D" w:rsidRPr="0017645D" w:rsidRDefault="0017645D" w:rsidP="0017645D">
                  <w:pPr>
                    <w:framePr w:hSpace="45" w:wrap="around" w:vAnchor="text" w:hAnchor="text"/>
                    <w:numPr>
                      <w:ilvl w:val="0"/>
                      <w:numId w:val="2"/>
                    </w:numPr>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All involved parties must have a copy of the VFD before distribution of a VFD feed to the ultimate user.</w:t>
                  </w:r>
                </w:p>
                <w:p w:rsidR="0017645D" w:rsidRPr="0017645D" w:rsidRDefault="0017645D" w:rsidP="0017645D">
                  <w:pPr>
                    <w:framePr w:hSpace="45" w:wrap="around" w:vAnchor="text" w:hAnchor="text"/>
                    <w:spacing w:before="75" w:after="100" w:afterAutospacing="1" w:line="270" w:lineRule="atLeast"/>
                    <w:rPr>
                      <w:rFonts w:ascii="Arial" w:eastAsia="Times New Roman" w:hAnsi="Arial" w:cs="Arial"/>
                      <w:color w:val="000000"/>
                      <w:sz w:val="18"/>
                      <w:szCs w:val="18"/>
                    </w:rPr>
                  </w:pPr>
                  <w:r w:rsidRPr="0017645D">
                    <w:rPr>
                      <w:rFonts w:ascii="Arial" w:eastAsia="Times New Roman" w:hAnsi="Arial" w:cs="Arial"/>
                      <w:color w:val="000000"/>
                      <w:sz w:val="18"/>
                      <w:szCs w:val="18"/>
                    </w:rPr>
                    <w:t>In addition, all labeling and advertising must prominently and conspicuously display the following cautionary statement: "Caution: Federal law limits this drug to use under the professional supervision of a licensed veterinarian. Animal feed bearing or containing this veterinary feed directive drug shall be fed to animals only by or upon a lawful veterinary feed directive issued by a licensed veterinarian in the course of the veterinarian's professional practice."</w:t>
                  </w:r>
                </w:p>
              </w:tc>
            </w:tr>
          </w:tbl>
          <w:p w:rsidR="0017645D" w:rsidRPr="0017645D" w:rsidRDefault="0017645D" w:rsidP="0017645D">
            <w:pPr>
              <w:spacing w:after="0" w:line="270" w:lineRule="atLeast"/>
              <w:rPr>
                <w:rFonts w:ascii="Arial" w:eastAsia="Times New Roman" w:hAnsi="Arial" w:cs="Arial"/>
                <w:sz w:val="18"/>
                <w:szCs w:val="18"/>
              </w:rPr>
            </w:pPr>
          </w:p>
        </w:tc>
      </w:tr>
      <w:tr w:rsidR="0017645D" w:rsidRPr="0017645D" w:rsidTr="0017645D">
        <w:trPr>
          <w:tblCellSpacing w:w="0" w:type="dxa"/>
        </w:trPr>
        <w:tc>
          <w:tcPr>
            <w:tcW w:w="0" w:type="auto"/>
            <w:vAlign w:val="center"/>
            <w:hideMark/>
          </w:tcPr>
          <w:p w:rsidR="0017645D" w:rsidRPr="0017645D" w:rsidRDefault="0017645D" w:rsidP="0017645D">
            <w:pPr>
              <w:spacing w:after="0" w:line="270" w:lineRule="atLeast"/>
              <w:rPr>
                <w:rFonts w:ascii="Arial" w:eastAsia="Times New Roman" w:hAnsi="Arial" w:cs="Arial"/>
                <w:sz w:val="18"/>
                <w:szCs w:val="18"/>
              </w:rPr>
            </w:pPr>
            <w:r w:rsidRPr="0017645D">
              <w:rPr>
                <w:rFonts w:ascii="Arial" w:eastAsia="Times New Roman" w:hAnsi="Arial" w:cs="Arial"/>
                <w:sz w:val="18"/>
                <w:szCs w:val="18"/>
              </w:rPr>
              <w:lastRenderedPageBreak/>
              <w:t> </w:t>
            </w:r>
          </w:p>
        </w:tc>
        <w:tc>
          <w:tcPr>
            <w:tcW w:w="0" w:type="auto"/>
            <w:vAlign w:val="center"/>
            <w:hideMark/>
          </w:tcPr>
          <w:p w:rsidR="0017645D" w:rsidRPr="0017645D" w:rsidRDefault="0017645D" w:rsidP="0017645D">
            <w:pPr>
              <w:spacing w:after="0" w:line="270" w:lineRule="atLeast"/>
              <w:rPr>
                <w:rFonts w:ascii="Times New Roman" w:eastAsia="Times New Roman" w:hAnsi="Times New Roman" w:cs="Times New Roman"/>
                <w:sz w:val="20"/>
                <w:szCs w:val="20"/>
              </w:rPr>
            </w:pPr>
          </w:p>
        </w:tc>
      </w:tr>
      <w:tr w:rsidR="0017645D" w:rsidRPr="0017645D" w:rsidTr="0017645D">
        <w:trPr>
          <w:tblCellSpacing w:w="0" w:type="dxa"/>
        </w:trPr>
        <w:tc>
          <w:tcPr>
            <w:tcW w:w="0" w:type="auto"/>
            <w:vAlign w:val="center"/>
            <w:hideMark/>
          </w:tcPr>
          <w:p w:rsidR="0017645D" w:rsidRPr="0017645D" w:rsidRDefault="0017645D" w:rsidP="0017645D">
            <w:pPr>
              <w:spacing w:after="0" w:line="270" w:lineRule="atLeast"/>
              <w:rPr>
                <w:rFonts w:ascii="Arial" w:eastAsia="Times New Roman" w:hAnsi="Arial" w:cs="Arial"/>
                <w:sz w:val="18"/>
                <w:szCs w:val="18"/>
              </w:rPr>
            </w:pPr>
          </w:p>
        </w:tc>
        <w:tc>
          <w:tcPr>
            <w:tcW w:w="0" w:type="auto"/>
            <w:vAlign w:val="center"/>
            <w:hideMark/>
          </w:tcPr>
          <w:p w:rsidR="0017645D" w:rsidRPr="0017645D" w:rsidRDefault="0017645D" w:rsidP="0017645D">
            <w:pPr>
              <w:spacing w:after="0" w:line="270" w:lineRule="atLeast"/>
              <w:rPr>
                <w:rFonts w:ascii="Times New Roman" w:eastAsia="Times New Roman" w:hAnsi="Times New Roman" w:cs="Times New Roman"/>
                <w:sz w:val="20"/>
                <w:szCs w:val="20"/>
              </w:rPr>
            </w:pPr>
          </w:p>
        </w:tc>
      </w:tr>
      <w:tr w:rsidR="0017645D" w:rsidRPr="0017645D" w:rsidTr="0017645D">
        <w:trPr>
          <w:tblCellSpacing w:w="0" w:type="dxa"/>
        </w:trPr>
        <w:tc>
          <w:tcPr>
            <w:tcW w:w="0" w:type="auto"/>
            <w:vAlign w:val="center"/>
            <w:hideMark/>
          </w:tcPr>
          <w:p w:rsidR="0017645D" w:rsidRPr="0017645D" w:rsidRDefault="0017645D" w:rsidP="0017645D">
            <w:pPr>
              <w:spacing w:after="0" w:line="270" w:lineRule="atLeast"/>
              <w:rPr>
                <w:rFonts w:ascii="Times New Roman" w:eastAsia="Times New Roman" w:hAnsi="Times New Roman" w:cs="Times New Roman"/>
                <w:sz w:val="20"/>
                <w:szCs w:val="20"/>
              </w:rPr>
            </w:pPr>
          </w:p>
        </w:tc>
        <w:tc>
          <w:tcPr>
            <w:tcW w:w="0" w:type="auto"/>
            <w:vAlign w:val="center"/>
            <w:hideMark/>
          </w:tcPr>
          <w:p w:rsidR="0017645D" w:rsidRPr="0017645D" w:rsidRDefault="0017645D" w:rsidP="0017645D">
            <w:pPr>
              <w:spacing w:after="0" w:line="270" w:lineRule="atLeast"/>
              <w:rPr>
                <w:rFonts w:ascii="Times New Roman" w:eastAsia="Times New Roman" w:hAnsi="Times New Roman" w:cs="Times New Roman"/>
                <w:sz w:val="20"/>
                <w:szCs w:val="20"/>
              </w:rPr>
            </w:pPr>
          </w:p>
        </w:tc>
      </w:tr>
    </w:tbl>
    <w:p w:rsidR="0017645D" w:rsidRPr="0017645D" w:rsidRDefault="0017645D" w:rsidP="0017645D">
      <w:pPr>
        <w:spacing w:after="0" w:line="270" w:lineRule="atLeast"/>
        <w:rPr>
          <w:rFonts w:ascii="Arial" w:eastAsia="Times New Roman" w:hAnsi="Arial" w:cs="Arial"/>
          <w:color w:val="455560"/>
          <w:sz w:val="18"/>
          <w:szCs w:val="18"/>
        </w:rPr>
      </w:pPr>
    </w:p>
    <w:p w:rsidR="000C4887" w:rsidRDefault="000C4887">
      <w:bookmarkStart w:id="0" w:name="_GoBack"/>
      <w:bookmarkEnd w:id="0"/>
    </w:p>
    <w:sectPr w:rsidR="000C48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56C4D"/>
    <w:multiLevelType w:val="multilevel"/>
    <w:tmpl w:val="302C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2639D8"/>
    <w:multiLevelType w:val="multilevel"/>
    <w:tmpl w:val="A38EF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180DCA"/>
    <w:multiLevelType w:val="multilevel"/>
    <w:tmpl w:val="541E5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45D"/>
    <w:rsid w:val="000C4887"/>
    <w:rsid w:val="00176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B6B0D-1520-4BA2-8988-3ACAC852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v-rteelement-p">
    <w:name w:val="av-rteelement-p"/>
    <w:basedOn w:val="Normal"/>
    <w:rsid w:val="0017645D"/>
    <w:pPr>
      <w:spacing w:before="75"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14119">
      <w:bodyDiv w:val="1"/>
      <w:marLeft w:val="0"/>
      <w:marRight w:val="0"/>
      <w:marTop w:val="0"/>
      <w:marBottom w:val="0"/>
      <w:divBdr>
        <w:top w:val="none" w:sz="0" w:space="0" w:color="auto"/>
        <w:left w:val="none" w:sz="0" w:space="0" w:color="auto"/>
        <w:bottom w:val="none" w:sz="0" w:space="0" w:color="auto"/>
        <w:right w:val="none" w:sz="0" w:space="0" w:color="auto"/>
      </w:divBdr>
      <w:divsChild>
        <w:div w:id="159389614">
          <w:marLeft w:val="0"/>
          <w:marRight w:val="0"/>
          <w:marTop w:val="0"/>
          <w:marBottom w:val="0"/>
          <w:divBdr>
            <w:top w:val="none" w:sz="0" w:space="0" w:color="auto"/>
            <w:left w:val="none" w:sz="0" w:space="0" w:color="auto"/>
            <w:bottom w:val="none" w:sz="0" w:space="0" w:color="auto"/>
            <w:right w:val="none" w:sz="0" w:space="0" w:color="auto"/>
          </w:divBdr>
          <w:divsChild>
            <w:div w:id="379285342">
              <w:marLeft w:val="0"/>
              <w:marRight w:val="0"/>
              <w:marTop w:val="0"/>
              <w:marBottom w:val="0"/>
              <w:divBdr>
                <w:top w:val="none" w:sz="0" w:space="0" w:color="auto"/>
                <w:left w:val="none" w:sz="0" w:space="0" w:color="auto"/>
                <w:bottom w:val="none" w:sz="0" w:space="0" w:color="auto"/>
                <w:right w:val="none" w:sz="0" w:space="0" w:color="auto"/>
              </w:divBdr>
              <w:divsChild>
                <w:div w:id="864946684">
                  <w:marLeft w:val="0"/>
                  <w:marRight w:val="0"/>
                  <w:marTop w:val="0"/>
                  <w:marBottom w:val="0"/>
                  <w:divBdr>
                    <w:top w:val="none" w:sz="0" w:space="0" w:color="auto"/>
                    <w:left w:val="none" w:sz="0" w:space="0" w:color="auto"/>
                    <w:bottom w:val="none" w:sz="0" w:space="0" w:color="auto"/>
                    <w:right w:val="none" w:sz="0" w:space="0" w:color="auto"/>
                  </w:divBdr>
                  <w:divsChild>
                    <w:div w:id="302933888">
                      <w:marLeft w:val="0"/>
                      <w:marRight w:val="0"/>
                      <w:marTop w:val="0"/>
                      <w:marBottom w:val="0"/>
                      <w:divBdr>
                        <w:top w:val="none" w:sz="0" w:space="0" w:color="auto"/>
                        <w:left w:val="none" w:sz="0" w:space="0" w:color="auto"/>
                        <w:bottom w:val="none" w:sz="0" w:space="0" w:color="auto"/>
                        <w:right w:val="none" w:sz="0" w:space="0" w:color="auto"/>
                      </w:divBdr>
                      <w:divsChild>
                        <w:div w:id="1856307880">
                          <w:marLeft w:val="0"/>
                          <w:marRight w:val="0"/>
                          <w:marTop w:val="100"/>
                          <w:marBottom w:val="100"/>
                          <w:divBdr>
                            <w:top w:val="none" w:sz="0" w:space="0" w:color="auto"/>
                            <w:left w:val="none" w:sz="0" w:space="0" w:color="auto"/>
                            <w:bottom w:val="none" w:sz="0" w:space="0" w:color="auto"/>
                            <w:right w:val="none" w:sz="0" w:space="0" w:color="auto"/>
                          </w:divBdr>
                          <w:divsChild>
                            <w:div w:id="594434871">
                              <w:marLeft w:val="0"/>
                              <w:marRight w:val="0"/>
                              <w:marTop w:val="100"/>
                              <w:marBottom w:val="100"/>
                              <w:divBdr>
                                <w:top w:val="none" w:sz="0" w:space="0" w:color="auto"/>
                                <w:left w:val="none" w:sz="0" w:space="0" w:color="auto"/>
                                <w:bottom w:val="none" w:sz="0" w:space="0" w:color="auto"/>
                                <w:right w:val="none" w:sz="0" w:space="0" w:color="auto"/>
                              </w:divBdr>
                              <w:divsChild>
                                <w:div w:id="2037808758">
                                  <w:marLeft w:val="0"/>
                                  <w:marRight w:val="0"/>
                                  <w:marTop w:val="0"/>
                                  <w:marBottom w:val="0"/>
                                  <w:divBdr>
                                    <w:top w:val="none" w:sz="0" w:space="0" w:color="auto"/>
                                    <w:left w:val="none" w:sz="0" w:space="0" w:color="auto"/>
                                    <w:bottom w:val="none" w:sz="0" w:space="0" w:color="auto"/>
                                    <w:right w:val="none" w:sz="0" w:space="0" w:color="auto"/>
                                  </w:divBdr>
                                  <w:divsChild>
                                    <w:div w:id="60642176">
                                      <w:marLeft w:val="0"/>
                                      <w:marRight w:val="0"/>
                                      <w:marTop w:val="0"/>
                                      <w:marBottom w:val="0"/>
                                      <w:divBdr>
                                        <w:top w:val="none" w:sz="0" w:space="0" w:color="auto"/>
                                        <w:left w:val="none" w:sz="0" w:space="0" w:color="auto"/>
                                        <w:bottom w:val="none" w:sz="0" w:space="0" w:color="auto"/>
                                        <w:right w:val="none" w:sz="0" w:space="0" w:color="auto"/>
                                      </w:divBdr>
                                      <w:divsChild>
                                        <w:div w:id="48581921">
                                          <w:marLeft w:val="0"/>
                                          <w:marRight w:val="0"/>
                                          <w:marTop w:val="0"/>
                                          <w:marBottom w:val="0"/>
                                          <w:divBdr>
                                            <w:top w:val="none" w:sz="0" w:space="0" w:color="auto"/>
                                            <w:left w:val="none" w:sz="0" w:space="0" w:color="auto"/>
                                            <w:bottom w:val="none" w:sz="0" w:space="0" w:color="auto"/>
                                            <w:right w:val="none" w:sz="0" w:space="0" w:color="auto"/>
                                          </w:divBdr>
                                          <w:divsChild>
                                            <w:div w:id="815146834">
                                              <w:marLeft w:val="0"/>
                                              <w:marRight w:val="0"/>
                                              <w:marTop w:val="0"/>
                                              <w:marBottom w:val="0"/>
                                              <w:divBdr>
                                                <w:top w:val="none" w:sz="0" w:space="0" w:color="auto"/>
                                                <w:left w:val="none" w:sz="0" w:space="0" w:color="auto"/>
                                                <w:bottom w:val="none" w:sz="0" w:space="0" w:color="auto"/>
                                                <w:right w:val="none" w:sz="0" w:space="0" w:color="auto"/>
                                              </w:divBdr>
                                              <w:divsChild>
                                                <w:div w:id="37088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078595">
                          <w:marLeft w:val="0"/>
                          <w:marRight w:val="0"/>
                          <w:marTop w:val="225"/>
                          <w:marBottom w:val="0"/>
                          <w:divBdr>
                            <w:top w:val="none" w:sz="0" w:space="0" w:color="auto"/>
                            <w:left w:val="none" w:sz="0" w:space="0" w:color="auto"/>
                            <w:bottom w:val="none" w:sz="0" w:space="0" w:color="auto"/>
                            <w:right w:val="none" w:sz="0" w:space="0" w:color="auto"/>
                          </w:divBdr>
                          <w:divsChild>
                            <w:div w:id="892011105">
                              <w:marLeft w:val="0"/>
                              <w:marRight w:val="0"/>
                              <w:marTop w:val="100"/>
                              <w:marBottom w:val="100"/>
                              <w:divBdr>
                                <w:top w:val="none" w:sz="0" w:space="0" w:color="auto"/>
                                <w:left w:val="none" w:sz="0" w:space="0" w:color="auto"/>
                                <w:bottom w:val="none" w:sz="0" w:space="0" w:color="auto"/>
                                <w:right w:val="none" w:sz="0" w:space="0" w:color="auto"/>
                              </w:divBdr>
                              <w:divsChild>
                                <w:div w:id="1940022657">
                                  <w:marLeft w:val="0"/>
                                  <w:marRight w:val="1350"/>
                                  <w:marTop w:val="0"/>
                                  <w:marBottom w:val="0"/>
                                  <w:divBdr>
                                    <w:top w:val="none" w:sz="0" w:space="0" w:color="auto"/>
                                    <w:left w:val="none" w:sz="0" w:space="0" w:color="auto"/>
                                    <w:bottom w:val="none" w:sz="0" w:space="0" w:color="auto"/>
                                    <w:right w:val="none" w:sz="0" w:space="0" w:color="auto"/>
                                  </w:divBdr>
                                </w:div>
                                <w:div w:id="647367662">
                                  <w:marLeft w:val="0"/>
                                  <w:marRight w:val="0"/>
                                  <w:marTop w:val="0"/>
                                  <w:marBottom w:val="0"/>
                                  <w:divBdr>
                                    <w:top w:val="none" w:sz="0" w:space="0" w:color="auto"/>
                                    <w:left w:val="none" w:sz="0" w:space="0" w:color="auto"/>
                                    <w:bottom w:val="none" w:sz="0" w:space="0" w:color="auto"/>
                                    <w:right w:val="none" w:sz="0" w:space="0" w:color="auto"/>
                                  </w:divBdr>
                                  <w:divsChild>
                                    <w:div w:id="933854007">
                                      <w:marLeft w:val="0"/>
                                      <w:marRight w:val="0"/>
                                      <w:marTop w:val="0"/>
                                      <w:marBottom w:val="225"/>
                                      <w:divBdr>
                                        <w:top w:val="none" w:sz="0" w:space="0" w:color="auto"/>
                                        <w:left w:val="none" w:sz="0" w:space="0" w:color="auto"/>
                                        <w:bottom w:val="none" w:sz="0" w:space="0" w:color="auto"/>
                                        <w:right w:val="none" w:sz="0" w:space="0" w:color="auto"/>
                                      </w:divBdr>
                                    </w:div>
                                    <w:div w:id="677002186">
                                      <w:marLeft w:val="0"/>
                                      <w:marRight w:val="1"/>
                                      <w:marTop w:val="0"/>
                                      <w:marBottom w:val="0"/>
                                      <w:divBdr>
                                        <w:top w:val="none" w:sz="0" w:space="0" w:color="auto"/>
                                        <w:left w:val="none" w:sz="0" w:space="0" w:color="auto"/>
                                        <w:bottom w:val="none" w:sz="0" w:space="0" w:color="auto"/>
                                        <w:right w:val="none" w:sz="0" w:space="0" w:color="auto"/>
                                      </w:divBdr>
                                    </w:div>
                                    <w:div w:id="1150053803">
                                      <w:marLeft w:val="1"/>
                                      <w:marRight w:val="0"/>
                                      <w:marTop w:val="0"/>
                                      <w:marBottom w:val="0"/>
                                      <w:divBdr>
                                        <w:top w:val="none" w:sz="0" w:space="0" w:color="auto"/>
                                        <w:left w:val="none" w:sz="0" w:space="0" w:color="auto"/>
                                        <w:bottom w:val="none" w:sz="0" w:space="0" w:color="auto"/>
                                        <w:right w:val="none" w:sz="0" w:space="0" w:color="auto"/>
                                      </w:divBdr>
                                    </w:div>
                                    <w:div w:id="1479609629">
                                      <w:marLeft w:val="750"/>
                                      <w:marRight w:val="0"/>
                                      <w:marTop w:val="495"/>
                                      <w:marBottom w:val="0"/>
                                      <w:divBdr>
                                        <w:top w:val="none" w:sz="0" w:space="0" w:color="auto"/>
                                        <w:left w:val="none" w:sz="0" w:space="0" w:color="auto"/>
                                        <w:bottom w:val="none" w:sz="0" w:space="0" w:color="auto"/>
                                        <w:right w:val="none" w:sz="0" w:space="0" w:color="auto"/>
                                      </w:divBdr>
                                    </w:div>
                                  </w:divsChild>
                                </w:div>
                                <w:div w:id="110087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Farone, Tracy S.</dc:creator>
  <cp:keywords/>
  <dc:description/>
  <cp:lastModifiedBy>Farone, Tracy S.</cp:lastModifiedBy>
  <cp:revision>1</cp:revision>
  <dcterms:created xsi:type="dcterms:W3CDTF">2019-05-18T14:23:00Z</dcterms:created>
  <dcterms:modified xsi:type="dcterms:W3CDTF">2019-05-18T14:24:00Z</dcterms:modified>
</cp:coreProperties>
</file>